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175 vom 21. November 2024</w:t>
      </w:r>
    </w:p>
    <w:p>
      <w:r>
        <w:t>SZ Gerichte, 2024-11-21, DE</w:t>
      </w:r>
    </w:p>
    <w:p>
      <w:r>
        <w:rPr>
          <w:b/>
        </w:rPr>
        <w:t xml:space="preserve">Quelle: </w:t>
      </w:r>
      <w:r>
        <w:t>https://mcp.opencaselaw.ch/entscheid/sz_gerichte_BEK 2024 175</w:t>
      </w:r>
    </w:p>
    <w:p>
      <w:r>
        <w:t>FR: SZ_GERICHTE BEK 2024 175 du 21 novembre 2024</w:t>
      </w:r>
    </w:p>
    <w:p>
      <w:r>
        <w:t>IT: SZ_GERICHTE BEK 2024 175 del 21 novembre 2024</w:t>
      </w:r>
    </w:p>
    <w:p>
      <w:pPr>
        <w:pStyle w:val="Heading2"/>
      </w:pPr>
      <w:r>
        <w:t>Regeste</w:t>
      </w:r>
    </w:p>
    <w:p>
      <w:r>
        <w:t>unentgeltliche Rechtsverbeiständung | UP/amtliche Verteidigung</w:t>
      </w:r>
    </w:p>
    <w:p>
      <w:pPr>
        <w:pStyle w:val="Heading2"/>
      </w:pPr>
      <w:r>
        <w:t>Volltext</w:t>
      </w:r>
    </w:p>
    <w:p>
      <w:r>
        <w:t>Kantonsgericht Schwyz Verfügung vom 21. November 2024 BEK 2024 175 Mitwirkend Kantonsgerichtsvizepräsident Stefan Weber, Gerichtsschreiber Mathis Bösch. In Sachen A.________, Privatkläger und Beschwerdeführer, gegen Staatsanwaltschaft, 2. Abteilung, Postfach 1201, 6431 Schwyz, Strafverfolgungsbehörde und Beschwerdegegnerin, vertreten durch Staatsanwältin B.________, betreffend unentgeltliche Rechtsverbeiständung (Beschwerde gegen die Verfügung der Staatsanwaltschaft vom 24. September 2024, SU 2024 2111);- hat der Kantonsgerichtsvizepräsident,</w:t>
      </w:r>
    </w:p>
    <w:p>
      <w:r>
        <w:t>Kantonsgericht Schwyz 2 nachdem sich ergeben und in Erwägung: 1. Am 26. Februar 2024 stellte A.________ Strafantrag gegen einen ehemaligen Mitarbeiter wegen schwerer Körperverletzung. Ausserdem stellt er die Anträge „auf Privatklägerschaft“ und „auf unentgeltlichen Rechtsbeistand nach Art. 117 ff. ZPO“ (U-act. 8.1.001). Die Staatsanwaltschaft forderte den Strafantragsteller zur Nachbesserung der Eingabe auf (U-act. 3.1.001), worauf dieser den Sachverhalt dahingehend konkretisierte, dass er nach einer Aus- einandersetzung mit dem Mitarbeiter infolge Unkonzentriertheit und Verunsi- cherung beim Hinuntergehen auf einer Gerüsttreppe gestürzt sei und sich mit der Folge einer längeren, zur Kündigung des Arbeitsverhältnisses führenden Arbeitsunfähigkeit verletzt habe (U-act. 3.1.004). Mit Verfügung vom 24. Sep- tember 2024 gewährte die Staatsanwaltschaft ihm die unentgeltliche Prozess- führung und befreite ihn von der Kosten- und Vorschusspflicht (angefochtene Verfügung E. 5). Hingegen lehnte sie das Gesuch um unentgeltliche Rechts- verbeiständung im Sinne von Art. 136 Abs. 2 lit. c. StPO ab (angefochtene Verfügung E. 7). Dagegen beschwerte sich der Strafantragsteller mit hand- schriftlicher, am 14. Oktober 2024 der Post aufgegebener Eingabe rechtzeitig beim Kantonsgericht. Er macht, soweit leserlich, unter anderem geltend, einen Rechtsbeistand zu benötigen, da die Staatsanwältin ihm leider Fragen nicht konkret beantworte bzw. ihn falsch informiere und noch kein Strafverfahren eröffnet habe sowie ihn nicht an der Einvernahme des Beschuldigten teilneh- men lasse, wodurch sie die vollumfängliche Ermittlung im pendenten Fall zu seinem Nachteil behindere. 2. Die Staatsanwaltschaft befreite den Beschwerdeführer trotz Fehlens von Belegen, die über die Einkommens- und Vermögensverhältnisse Auf- schluss geben, von der Kosten- und Vorschusspflicht (angefochtene Verfü- gung E. 5). In Bezug auf die unentgeltliche Rechtsverbeiständung hielt die Staatsanwaltschaft fest, der Tatbestand der einfachen Körperverletzung bein-</w:t>
      </w:r>
    </w:p>
    <w:p>
      <w:r>
        <w:t>Kantonsgericht Schwyz 3 halte keine besonderen rechtlichen Schwierigkeiten, sodass auch eine Person ohne juristische Kenntnisse den Inhalt und die Tragweite eines derartigen Deliktes verstehe. Der Privatkläger könne auch ohne Hilfe eines Rechtsbei- standes das erlebte Geschehen wiedergeben. Dass der Privatkläger die Aus- sagen verweigere, sei ihm selbst anzulasten. Es seien weder besondere Um- stände noch besonders komplexe rechtliche Fragen ersichtlich, die eine Rechtsverbeiständung als notwendig erscheinen lassen würden (angefochte- ne Verfügung E. 7). 3. Für die Durchsetzung von Zivilansprüchen ist die unentgeltliche Rechtspflege ganz oder teilweise zu gewähren, wenn das Opfer bzw. die Privatklägerschaft nicht über die erforderlichen Mittel verfügt und die Straf- und/oder Zivilklage nicht aussichtslos erscheint (Art. 136 Abs. 1 StPO). Die Bestellung eines unentgeltlichen Rechtsbeistands setzt überdies voraus, dass die Rechtsvertretung zur Wahrung der betreffenden Ansprüche notwendig ist (Art. 136 Abs. 2 lit. c StPO). Die unentgeltliche Rechtspflege darf verweigert werden, wenn die rechtliche Argumentation des Gesuchstellers unhaltbar ist oder die Verurteilung des Beschuldigten offensichtlich ausscheidet, so dass ohne Weiteres die Nichtanhandnahme oder Einstellung zu verfügen ist (vgl. BGer Urteil 1B_414/2022 vom 14. Februar 2023 E. 2.2). a) Vorliegend beauftragte die Staatsanwaltschaft die Polizei im Sinne von Art. 309 Abs. 2 StPO mit der Befragung des Beschwerdeführers, da sie auf- grund der Akten einen hinreichenden Tatverdacht nicht ohne Weiteres auszu- schliessen mochte (U-act. 9.1.01). Ein dementsprechender Auftrag erging auch in Bezug auf eine Befragung des Beschuldigten (U-act. 9.1.04). Indes eröffnete sie kein Verfahren, in dem der Beschwerdeführer überhaupt unab- hängig von ihren Aussichten Straf- und Zivilklagen deponieren könnte.</w:t>
      </w:r>
    </w:p>
    <w:p>
      <w:r>
        <w:t>Kantonsgericht Schwyz 4 b) Der Beschwerdeführer setzt sich ferner mit der zur Ablehnung eines unentgeltlichen Rechtsbeistands massgeblichen Begründung der angefochte- nen Verfügung nicht auseinander, wonach er auch ohne solche Hilfe das er- lebte Geschehen wiedergeben könne (vgl. oben E. 2). Auf die Beschwerde ist daher nicht einzutreten (Art. 385 StPO; Bähler, BSK, 3. A. 2023, Art. 385 StPO N 7; BEK 2024 24 vom 19. Juni 2024 E. 4). c) Abgesehen davon bleibt der Beschwerdeführer auf Folgendes hinzu- weisen: Nicht er muss sich gegen ihn erhobene Vorwürfe verteidigen, sondern umgekehrt sind seine Vorwürfe gegen einen früheren Mitarbeiter wegen Körperverletzung abzuklären, woran er aus nicht nachvollziehbaren Gründen und unvernünftig die Strafverfolgungsbehörden hinderte. Fragen nach der Art und Weise der Untersuchungsführung, namentlich auch in Bezug auf Teil- nahmerechte des Beschwerdeführers an Einvernahmen des Beschuldigten, stellen sich vor der Verfahrenseröffnung durch die Staatsanwaltschaft (vgl. oben lit. a) noch nicht. Die Argumentation des Beschwerdeführers hin- sichtlich der Notwendigkeit einer Rechtsverbeiständung erweist sich daher als unhaltbar. Schliesslich ist es unter normalen Umständen einer geschädigten Person nach der bundesgerichtlichen Rechtsprechung zuzumuten, ihre privat- rechtlichen Ansprüche ohne anwaltliche Vertretung geltend zu machen (Mazzucchelli/Postizzi, BSK, 3. A. 2023, Art. 136 StPO N 18 m.H.). 4. Zusammenfassend ist auf die nicht hinreichend begründete (Art. 388 Abs. 2 lit. b StPO), im Übrigen querulatorische Züge aufweisende, nämlich eine vernünftige Grundlage vermissenlassende Beschwerde (Art. 388 Abs. 2 lit. c StPO, vgl. oben E. 3.c) präsidial (§ 40 Abs. 2 und § 41 Abs. 1 JG) nicht einzutreten. Auch das im Beschwerdeverfahren gestellte Gesuch um unentgeltliche Rechtspflege ist zufolge Aussichtslosigkeit der Be- schwerde abzuweisen. Der unterliegende Beschwerdeführer wird daher infol- ge Nichteintretens reduziert kostenpflichtig (Art. 428 Abs. 1 StPO);-</w:t>
      </w:r>
    </w:p>
    <w:p>
      <w:r>
        <w:t>Kantonsgericht Schwyz 5 verfügt: 1. Auf die Beschwerde wird nicht eingetreten. 2. Das Gesuch um unentgeltliche Rechtspflege wird abgewiesen und die Kosten des Beschwerdeverfahrens von Fr. 400.00 werden dem Be- schwerdeführer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den Beschwerdeführer (1/R), die Staatsanwaltschaft (1/A an die 2. Abteilung und 1/A an die Amtsleitung/zentraler Dienst) sowie nach definitiver Erledigung an die 2. Abteilung der Staatsanwaltschaft (1/R mit den Akten) und die Kantonsgerichtskasse (1/ü im Dispositiv). Der Kantonsgerichtsvizepräsident Der Gerichtsschreiber Versand 21. November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